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F30E" w14:textId="5D6E28AD" w:rsidR="00637F47" w:rsidRPr="00B35943" w:rsidRDefault="00637F47" w:rsidP="00637F47">
      <w:pPr>
        <w:pStyle w:val="Titolo1"/>
        <w:shd w:val="clear" w:color="auto" w:fill="FFFFFF"/>
        <w:spacing w:before="0"/>
        <w:rPr>
          <w:rFonts w:ascii="Arial" w:hAnsi="Arial" w:cs="Arial"/>
          <w:b/>
          <w:bCs/>
          <w:color w:val="7AB6F6"/>
          <w:sz w:val="52"/>
          <w:szCs w:val="52"/>
        </w:rPr>
      </w:pPr>
      <w:r w:rsidRPr="00B35943">
        <w:rPr>
          <w:rFonts w:ascii="Arial" w:hAnsi="Arial" w:cs="Arial"/>
          <w:b/>
          <w:bCs/>
          <w:color w:val="7AB6F6"/>
          <w:sz w:val="52"/>
          <w:szCs w:val="52"/>
        </w:rPr>
        <w:t xml:space="preserve">Comunità Energetiche: cosa sono </w:t>
      </w:r>
    </w:p>
    <w:p w14:paraId="44BB0ED7" w14:textId="77777777" w:rsidR="00637F47" w:rsidRPr="00617F8F" w:rsidRDefault="00637F47" w:rsidP="00637F47"/>
    <w:p w14:paraId="57353522" w14:textId="77777777" w:rsidR="00637F47" w:rsidRDefault="00637F47" w:rsidP="00637F47">
      <w:pPr>
        <w:pStyle w:val="NormaleWeb"/>
        <w:shd w:val="clear" w:color="auto" w:fill="E9F7FF"/>
        <w:spacing w:before="0" w:beforeAutospacing="0"/>
        <w:rPr>
          <w:spacing w:val="8"/>
          <w:sz w:val="30"/>
          <w:szCs w:val="30"/>
        </w:rPr>
      </w:pPr>
      <w:r>
        <w:rPr>
          <w:spacing w:val="8"/>
          <w:sz w:val="30"/>
          <w:szCs w:val="30"/>
        </w:rPr>
        <w:t>Finalmente le Energy Community possono diventare una vera e propria realtà, anche in Italia. Una realtà sempre più necessaria per accedere al consumo di energia proveniente da fonti rinnovabili.</w:t>
      </w:r>
    </w:p>
    <w:p w14:paraId="2F4440D4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L’</w:t>
      </w:r>
      <w:r>
        <w:rPr>
          <w:rStyle w:val="Enfasigrassetto"/>
          <w:rFonts w:eastAsiaTheme="majorEastAsia"/>
          <w:sz w:val="27"/>
          <w:szCs w:val="27"/>
        </w:rPr>
        <w:t>energia proveniente da FER </w:t>
      </w:r>
      <w:r>
        <w:rPr>
          <w:sz w:val="27"/>
          <w:szCs w:val="27"/>
        </w:rPr>
        <w:t xml:space="preserve">(Fonti Energetiche Rinnovabili) è sempre più accessibile grazie allo sviluppo delle tecnologie produttive che ne abbattono i limiti intrinseci. Una prima soluzione è stata l’introduzione </w:t>
      </w:r>
      <w:r w:rsidRPr="00FB4A57">
        <w:rPr>
          <w:spacing w:val="8"/>
          <w:sz w:val="30"/>
          <w:szCs w:val="30"/>
        </w:rPr>
        <w:t>dei </w:t>
      </w:r>
      <w:hyperlink r:id="rId5" w:tgtFrame="_blank" w:history="1">
        <w:r w:rsidRPr="00FB4A57">
          <w:rPr>
            <w:b/>
            <w:bCs/>
            <w:spacing w:val="8"/>
            <w:sz w:val="30"/>
            <w:szCs w:val="30"/>
          </w:rPr>
          <w:t>sistemi di accumulo</w:t>
        </w:r>
      </w:hyperlink>
      <w:r w:rsidRPr="00FB4A57">
        <w:rPr>
          <w:spacing w:val="8"/>
          <w:sz w:val="30"/>
          <w:szCs w:val="30"/>
        </w:rPr>
        <w:t> da</w:t>
      </w:r>
      <w:r>
        <w:rPr>
          <w:sz w:val="27"/>
          <w:szCs w:val="27"/>
        </w:rPr>
        <w:t xml:space="preserve"> collegare ai propri impianti fotovoltaici, che permette di consumare l’energia al bisogno, minimizzandone l’incostanza nella produzione a seconda delle fasce orarie o delle zone geografiche.</w:t>
      </w:r>
    </w:p>
    <w:p w14:paraId="6877D8EF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Ma la vera soluzione, che massimizza lo sfruttamento dell’energia prodotta da pannelli solari, sono proprio le </w:t>
      </w:r>
      <w:r>
        <w:rPr>
          <w:rStyle w:val="Enfasigrassetto"/>
          <w:rFonts w:eastAsiaTheme="majorEastAsia"/>
          <w:sz w:val="27"/>
          <w:szCs w:val="27"/>
        </w:rPr>
        <w:t>Comunità Energetiche</w:t>
      </w:r>
      <w:r>
        <w:rPr>
          <w:sz w:val="27"/>
          <w:szCs w:val="27"/>
        </w:rPr>
        <w:t> (o </w:t>
      </w:r>
      <w:r>
        <w:rPr>
          <w:rStyle w:val="Enfasigrassetto"/>
          <w:rFonts w:eastAsiaTheme="majorEastAsia"/>
          <w:sz w:val="27"/>
          <w:szCs w:val="27"/>
        </w:rPr>
        <w:t>Energy Community</w:t>
      </w:r>
      <w:r>
        <w:rPr>
          <w:sz w:val="27"/>
          <w:szCs w:val="27"/>
        </w:rPr>
        <w:t>), che potranno diventare una realtà anche in Italia, secondo le disposizioni introdotte dal decreto Milleproroghe all’art.42bis.</w:t>
      </w:r>
    </w:p>
    <w:p w14:paraId="7493EDDB" w14:textId="254962D2" w:rsidR="00637F47" w:rsidRPr="002C1144" w:rsidRDefault="00637F47" w:rsidP="002C1144">
      <w:pPr>
        <w:pStyle w:val="NormaleWeb"/>
        <w:spacing w:before="0" w:beforeAutospacing="0"/>
        <w:rPr>
          <w:color w:val="252525"/>
          <w:sz w:val="39"/>
          <w:szCs w:val="39"/>
          <w:u w:val="single"/>
        </w:rPr>
      </w:pPr>
      <w:r w:rsidRPr="002C1144">
        <w:rPr>
          <w:color w:val="252525"/>
          <w:sz w:val="39"/>
          <w:szCs w:val="39"/>
          <w:u w:val="single"/>
        </w:rPr>
        <w:t>Cos’è una Comunità Energetica</w:t>
      </w:r>
    </w:p>
    <w:p w14:paraId="6A18E656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Una </w:t>
      </w:r>
      <w:r>
        <w:rPr>
          <w:rStyle w:val="Enfasigrassetto"/>
          <w:rFonts w:eastAsiaTheme="majorEastAsia"/>
          <w:sz w:val="27"/>
          <w:szCs w:val="27"/>
        </w:rPr>
        <w:t>Comunità Energetica</w:t>
      </w:r>
      <w:r>
        <w:rPr>
          <w:sz w:val="27"/>
          <w:szCs w:val="27"/>
        </w:rPr>
        <w:t> (o Energy Community) è un insieme di persone che condividono energia rinnovabile e pulita, in uno scambio tra pari. Le comunità energetiche rappresentano quindi un </w:t>
      </w:r>
      <w:r>
        <w:rPr>
          <w:rStyle w:val="Enfasigrassetto"/>
          <w:rFonts w:eastAsiaTheme="majorEastAsia"/>
          <w:sz w:val="27"/>
          <w:szCs w:val="27"/>
        </w:rPr>
        <w:t>modello innovativo</w:t>
      </w:r>
      <w:r>
        <w:rPr>
          <w:sz w:val="27"/>
          <w:szCs w:val="27"/>
        </w:rPr>
        <w:t> per la produzione, la distribuzione e il consumo di energia proveniente da fonti rinnovabili. Questo modello fonda i suoi valori sulla </w:t>
      </w:r>
      <w:r>
        <w:rPr>
          <w:rStyle w:val="Enfasigrassetto"/>
          <w:rFonts w:eastAsiaTheme="majorEastAsia"/>
          <w:sz w:val="27"/>
          <w:szCs w:val="27"/>
        </w:rPr>
        <w:t>lotta allo spreco energetico</w:t>
      </w:r>
      <w:r>
        <w:rPr>
          <w:sz w:val="27"/>
          <w:szCs w:val="27"/>
        </w:rPr>
        <w:t> e sulla </w:t>
      </w:r>
      <w:r>
        <w:rPr>
          <w:rStyle w:val="Enfasigrassetto"/>
          <w:rFonts w:eastAsiaTheme="majorEastAsia"/>
          <w:sz w:val="27"/>
          <w:szCs w:val="27"/>
        </w:rPr>
        <w:t>condivisione di un bene fondamentale a un prezzo concorrenziale</w:t>
      </w:r>
      <w:r>
        <w:rPr>
          <w:sz w:val="27"/>
          <w:szCs w:val="27"/>
        </w:rPr>
        <w:t>, grazie all’innovazione che sta rivoluzionando il mercato dell’energia.</w:t>
      </w:r>
    </w:p>
    <w:p w14:paraId="58497424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Per spiegare meglio queste Smart Community bisogna prima ricordare il concetto di </w:t>
      </w:r>
      <w:hyperlink r:id="rId6" w:history="1">
        <w:r w:rsidRPr="00FB4A57">
          <w:rPr>
            <w:b/>
            <w:bCs/>
          </w:rPr>
          <w:t xml:space="preserve">Smart </w:t>
        </w:r>
        <w:proofErr w:type="spellStart"/>
        <w:r w:rsidRPr="00FB4A57">
          <w:rPr>
            <w:b/>
            <w:bCs/>
          </w:rPr>
          <w:t>Grid</w:t>
        </w:r>
        <w:proofErr w:type="spellEnd"/>
      </w:hyperlink>
      <w:r>
        <w:rPr>
          <w:sz w:val="27"/>
          <w:szCs w:val="27"/>
        </w:rPr>
        <w:t>. La rete elettrica sta subendo una metamorfosi che tutti hanno sperimentato in altri ambiti della quotidianità: la </w:t>
      </w:r>
      <w:r>
        <w:rPr>
          <w:rStyle w:val="Enfasigrassetto"/>
          <w:rFonts w:eastAsiaTheme="majorEastAsia"/>
          <w:sz w:val="27"/>
          <w:szCs w:val="27"/>
        </w:rPr>
        <w:t>digitalizzazione</w:t>
      </w:r>
      <w:r>
        <w:rPr>
          <w:sz w:val="27"/>
          <w:szCs w:val="27"/>
        </w:rPr>
        <w:t>. Il mondo digitale, come quello del web, permette una </w:t>
      </w:r>
      <w:r>
        <w:rPr>
          <w:rStyle w:val="Enfasigrassetto"/>
          <w:rFonts w:eastAsiaTheme="majorEastAsia"/>
          <w:sz w:val="27"/>
          <w:szCs w:val="27"/>
        </w:rPr>
        <w:t>connessione a nodi</w:t>
      </w:r>
      <w:r>
        <w:rPr>
          <w:sz w:val="27"/>
          <w:szCs w:val="27"/>
        </w:rPr>
        <w:t>, </w:t>
      </w:r>
      <w:r>
        <w:rPr>
          <w:rStyle w:val="Enfasicorsivo"/>
          <w:sz w:val="27"/>
          <w:szCs w:val="27"/>
        </w:rPr>
        <w:t>peer to peer</w:t>
      </w:r>
      <w:r>
        <w:rPr>
          <w:sz w:val="27"/>
          <w:szCs w:val="27"/>
        </w:rPr>
        <w:t>. Si è passati quindi da una rete fisica centralizzata, con delle trasmissioni </w:t>
      </w:r>
      <w:r>
        <w:rPr>
          <w:rStyle w:val="Enfasicorsivo"/>
          <w:sz w:val="27"/>
          <w:szCs w:val="27"/>
        </w:rPr>
        <w:t>one-to-</w:t>
      </w:r>
      <w:proofErr w:type="spellStart"/>
      <w:r>
        <w:rPr>
          <w:rStyle w:val="Enfasicorsivo"/>
          <w:sz w:val="27"/>
          <w:szCs w:val="27"/>
        </w:rPr>
        <w:t>many</w:t>
      </w:r>
      <w:proofErr w:type="spellEnd"/>
      <w:r>
        <w:rPr>
          <w:sz w:val="27"/>
          <w:szCs w:val="27"/>
        </w:rPr>
        <w:t> (il gestore elettrico che fornisce energia alle case), a una </w:t>
      </w:r>
      <w:r>
        <w:rPr>
          <w:rStyle w:val="Enfasigrassetto"/>
          <w:rFonts w:eastAsiaTheme="majorEastAsia"/>
          <w:sz w:val="27"/>
          <w:szCs w:val="27"/>
        </w:rPr>
        <w:t>rete digitale decentralizzata</w:t>
      </w:r>
      <w:r>
        <w:rPr>
          <w:sz w:val="27"/>
          <w:szCs w:val="27"/>
        </w:rPr>
        <w:t>, con collegamenti </w:t>
      </w:r>
      <w:proofErr w:type="spellStart"/>
      <w:r>
        <w:rPr>
          <w:rStyle w:val="Enfasicorsivo"/>
          <w:sz w:val="27"/>
          <w:szCs w:val="27"/>
        </w:rPr>
        <w:t>one-to-one</w:t>
      </w:r>
      <w:proofErr w:type="spellEnd"/>
      <w:r>
        <w:rPr>
          <w:sz w:val="27"/>
          <w:szCs w:val="27"/>
        </w:rPr>
        <w:t> e </w:t>
      </w:r>
      <w:proofErr w:type="spellStart"/>
      <w:r>
        <w:rPr>
          <w:rStyle w:val="Enfasicorsivo"/>
          <w:sz w:val="27"/>
          <w:szCs w:val="27"/>
        </w:rPr>
        <w:t>many</w:t>
      </w:r>
      <w:proofErr w:type="spellEnd"/>
      <w:r>
        <w:rPr>
          <w:rStyle w:val="Enfasicorsivo"/>
          <w:sz w:val="27"/>
          <w:szCs w:val="27"/>
        </w:rPr>
        <w:t>-to-</w:t>
      </w:r>
      <w:proofErr w:type="spellStart"/>
      <w:r>
        <w:rPr>
          <w:rStyle w:val="Enfasicorsivo"/>
          <w:sz w:val="27"/>
          <w:szCs w:val="27"/>
        </w:rPr>
        <w:t>many</w:t>
      </w:r>
      <w:proofErr w:type="spellEnd"/>
      <w:r>
        <w:rPr>
          <w:sz w:val="27"/>
          <w:szCs w:val="27"/>
        </w:rPr>
        <w:t>. Questa rete è intelligente nella misura in cui incorpora, oltre ai necessari sensori di misura, i complessi algoritmi dell’intelligenza artificiale permettendo la partecipazione attiva anche del singolo cittadino.</w:t>
      </w:r>
    </w:p>
    <w:p w14:paraId="14F96F6F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Come? Attraverso la </w:t>
      </w:r>
      <w:r>
        <w:rPr>
          <w:rStyle w:val="Enfasigrassetto"/>
          <w:rFonts w:eastAsiaTheme="majorEastAsia"/>
          <w:sz w:val="27"/>
          <w:szCs w:val="27"/>
        </w:rPr>
        <w:t xml:space="preserve">Smart </w:t>
      </w:r>
      <w:proofErr w:type="spellStart"/>
      <w:r>
        <w:rPr>
          <w:rStyle w:val="Enfasigrassetto"/>
          <w:rFonts w:eastAsiaTheme="majorEastAsia"/>
          <w:sz w:val="27"/>
          <w:szCs w:val="27"/>
        </w:rPr>
        <w:t>Grid</w:t>
      </w:r>
      <w:proofErr w:type="spellEnd"/>
      <w:r>
        <w:rPr>
          <w:sz w:val="27"/>
          <w:szCs w:val="27"/>
        </w:rPr>
        <w:t>, grazie alla quale ognuno può diventare parte di una comunità energetica: chi possiede un impianto fotovoltaico connesso in rete (ed è quindi un </w:t>
      </w:r>
      <w:proofErr w:type="spellStart"/>
      <w:r>
        <w:rPr>
          <w:rStyle w:val="Enfasicorsivo"/>
          <w:sz w:val="27"/>
          <w:szCs w:val="27"/>
        </w:rPr>
        <w:t>prosumer</w:t>
      </w:r>
      <w:proofErr w:type="spellEnd"/>
      <w:r>
        <w:rPr>
          <w:sz w:val="27"/>
          <w:szCs w:val="27"/>
        </w:rPr>
        <w:t>) può condividere con altri </w:t>
      </w:r>
      <w:r>
        <w:rPr>
          <w:rStyle w:val="Enfasicorsivo"/>
          <w:sz w:val="27"/>
          <w:szCs w:val="27"/>
        </w:rPr>
        <w:t>consumer</w:t>
      </w:r>
      <w:r>
        <w:rPr>
          <w:sz w:val="27"/>
          <w:szCs w:val="27"/>
        </w:rPr>
        <w:t> la sua energia in eccesso. Chiunque può far parte di una di queste comunità che condividono energia pulita, abbattendo così gli sprechi energetici, le bollette e la propria impronta di carbonio.</w:t>
      </w:r>
    </w:p>
    <w:p w14:paraId="3D5482E7" w14:textId="77777777" w:rsidR="00FB4A57" w:rsidRDefault="00FB4A57" w:rsidP="00FB4A57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lastRenderedPageBreak/>
        <w:t>Nell'</w:t>
      </w:r>
      <w:hyperlink r:id="rId7" w:tooltip="Ingegneria elettrica" w:history="1">
        <w:r w:rsidRPr="00FB4A57">
          <w:rPr>
            <w:color w:val="202122"/>
          </w:rPr>
          <w:t>ingegneria elettrica</w:t>
        </w:r>
      </w:hyperlink>
      <w:r>
        <w:rPr>
          <w:rFonts w:ascii="Arial" w:hAnsi="Arial" w:cs="Arial"/>
          <w:color w:val="202122"/>
          <w:sz w:val="21"/>
          <w:szCs w:val="21"/>
        </w:rPr>
        <w:t> e delle </w:t>
      </w:r>
      <w:hyperlink r:id="rId8" w:tooltip="Ingegneria delle telecomunicazioni" w:history="1">
        <w:r w:rsidRPr="00FB4A57">
          <w:rPr>
            <w:color w:val="202122"/>
          </w:rPr>
          <w:t>telecomunicazioni</w:t>
        </w:r>
      </w:hyperlink>
      <w:r>
        <w:rPr>
          <w:rFonts w:ascii="Arial" w:hAnsi="Arial" w:cs="Arial"/>
          <w:color w:val="202122"/>
          <w:sz w:val="21"/>
          <w:szCs w:val="21"/>
        </w:rPr>
        <w:t> una </w:t>
      </w:r>
      <w:r w:rsidRPr="00FB4A57">
        <w:rPr>
          <w:rFonts w:ascii="Arial" w:hAnsi="Arial" w:cs="Arial"/>
          <w:b/>
          <w:bCs/>
          <w:color w:val="202122"/>
          <w:sz w:val="21"/>
          <w:szCs w:val="21"/>
        </w:rPr>
        <w:t xml:space="preserve">smart </w:t>
      </w:r>
      <w:proofErr w:type="spellStart"/>
      <w:r w:rsidRPr="00FB4A57">
        <w:rPr>
          <w:rFonts w:ascii="Arial" w:hAnsi="Arial" w:cs="Arial"/>
          <w:b/>
          <w:bCs/>
          <w:color w:val="202122"/>
          <w:sz w:val="21"/>
          <w:szCs w:val="21"/>
        </w:rPr>
        <w:t>grid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è l'insieme di una rete di </w:t>
      </w:r>
      <w:hyperlink r:id="rId9" w:tooltip="Informazione" w:history="1">
        <w:r w:rsidRPr="00FB4A57">
          <w:rPr>
            <w:color w:val="202122"/>
          </w:rPr>
          <w:t>informazione</w:t>
        </w:r>
      </w:hyperlink>
      <w:r>
        <w:rPr>
          <w:rFonts w:ascii="Arial" w:hAnsi="Arial" w:cs="Arial"/>
          <w:color w:val="202122"/>
          <w:sz w:val="21"/>
          <w:szCs w:val="21"/>
        </w:rPr>
        <w:t> e di una </w:t>
      </w:r>
      <w:hyperlink r:id="rId10" w:tooltip="Rete elettrica" w:history="1">
        <w:r w:rsidRPr="00FB4A57">
          <w:rPr>
            <w:color w:val="202122"/>
          </w:rPr>
          <w:t>rete di distribuzione elettrica</w:t>
        </w:r>
      </w:hyperlink>
      <w:r>
        <w:rPr>
          <w:rFonts w:ascii="Arial" w:hAnsi="Arial" w:cs="Arial"/>
          <w:color w:val="202122"/>
          <w:sz w:val="21"/>
          <w:szCs w:val="21"/>
        </w:rPr>
        <w:t>, tale da consentire di gestire la rete elettrica in maniera "intelligente" sotto vari aspetti o funzionalità, ovvero gestendola in maniera efficiente per la </w:t>
      </w:r>
      <w:hyperlink r:id="rId11" w:tooltip="Distribuzione di energia elettrica" w:history="1">
        <w:r w:rsidRPr="00FB4A57">
          <w:rPr>
            <w:color w:val="202122"/>
          </w:rPr>
          <w:t>distribuzione di energia elettrica</w:t>
        </w:r>
      </w:hyperlink>
      <w:r>
        <w:rPr>
          <w:rFonts w:ascii="Arial" w:hAnsi="Arial" w:cs="Arial"/>
          <w:color w:val="202122"/>
          <w:sz w:val="21"/>
          <w:szCs w:val="21"/>
        </w:rPr>
        <w:t> e per un uso più razionale dell'energia, minimizzando, al contempo, eventuali </w:t>
      </w:r>
      <w:hyperlink r:id="rId12" w:tooltip="Sovraccarico" w:history="1">
        <w:r w:rsidRPr="00FB4A57">
          <w:rPr>
            <w:color w:val="202122"/>
          </w:rPr>
          <w:t>sovraccarichi</w:t>
        </w:r>
      </w:hyperlink>
      <w:r>
        <w:rPr>
          <w:rFonts w:ascii="Arial" w:hAnsi="Arial" w:cs="Arial"/>
          <w:color w:val="202122"/>
          <w:sz w:val="21"/>
          <w:szCs w:val="21"/>
        </w:rPr>
        <w:t> e variazioni della </w:t>
      </w:r>
      <w:hyperlink r:id="rId13" w:tooltip="Tensione elettrica" w:history="1">
        <w:r w:rsidRPr="00FB4A57">
          <w:rPr>
            <w:color w:val="202122"/>
          </w:rPr>
          <w:t>tensione elettrica</w:t>
        </w:r>
      </w:hyperlink>
      <w:r>
        <w:rPr>
          <w:rFonts w:ascii="Arial" w:hAnsi="Arial" w:cs="Arial"/>
          <w:color w:val="202122"/>
          <w:sz w:val="21"/>
          <w:szCs w:val="21"/>
        </w:rPr>
        <w:t> intorno al valore nominale.</w:t>
      </w:r>
    </w:p>
    <w:p w14:paraId="4B2CFAFD" w14:textId="67ACF4D4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  </w:t>
      </w:r>
    </w:p>
    <w:p w14:paraId="17A59DD8" w14:textId="77777777" w:rsidR="00637F47" w:rsidRDefault="00637F47" w:rsidP="00637F47">
      <w:pPr>
        <w:pStyle w:val="Titolo2"/>
        <w:spacing w:before="0" w:beforeAutospacing="0" w:after="315" w:afterAutospacing="0"/>
        <w:rPr>
          <w:color w:val="252525"/>
          <w:sz w:val="39"/>
          <w:szCs w:val="39"/>
        </w:rPr>
      </w:pPr>
      <w:r>
        <w:rPr>
          <w:color w:val="252525"/>
          <w:sz w:val="39"/>
          <w:szCs w:val="39"/>
        </w:rPr>
        <w:t>Le Energy Community in Europa: la direttiva RED II</w:t>
      </w:r>
    </w:p>
    <w:p w14:paraId="47A52A74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Il Decreto Milleproroghe recepisce l’adeguamento italiano alla </w:t>
      </w:r>
      <w:r>
        <w:rPr>
          <w:rStyle w:val="Enfasigrassetto"/>
          <w:rFonts w:eastAsiaTheme="majorEastAsia"/>
          <w:sz w:val="27"/>
          <w:szCs w:val="27"/>
        </w:rPr>
        <w:t>Direttiva Europea n.2001 del 11/12/2018</w:t>
      </w:r>
      <w:r>
        <w:rPr>
          <w:sz w:val="27"/>
          <w:szCs w:val="27"/>
        </w:rPr>
        <w:t> in quanto a Fonti Energetiche Rinnovabili. La Direttiva UE, detta anche </w:t>
      </w:r>
      <w:r>
        <w:rPr>
          <w:rStyle w:val="Enfasigrassetto"/>
          <w:rFonts w:eastAsiaTheme="majorEastAsia"/>
          <w:sz w:val="27"/>
          <w:szCs w:val="27"/>
        </w:rPr>
        <w:t>RED II</w:t>
      </w:r>
      <w:r>
        <w:rPr>
          <w:sz w:val="27"/>
          <w:szCs w:val="27"/>
        </w:rPr>
        <w:t>, è il risultato di un movimento energetico a livello europeo, e prevede tra le varie norme in materia di </w:t>
      </w:r>
      <w:r>
        <w:rPr>
          <w:rStyle w:val="Enfasigrassetto"/>
          <w:rFonts w:eastAsiaTheme="majorEastAsia"/>
          <w:sz w:val="27"/>
          <w:szCs w:val="27"/>
        </w:rPr>
        <w:t>sostenibilità energetica</w:t>
      </w:r>
      <w:r>
        <w:rPr>
          <w:sz w:val="27"/>
          <w:szCs w:val="27"/>
        </w:rPr>
        <w:t> anche il sostegno finanziario alla produzione e l’autoconsumo di energia elettrica da fonti rinnovabili. La Direttiva vede l’energia proveniente da FER come indispensabile per un </w:t>
      </w:r>
      <w:r>
        <w:rPr>
          <w:rStyle w:val="Enfasigrassetto"/>
          <w:rFonts w:eastAsiaTheme="majorEastAsia"/>
          <w:sz w:val="27"/>
          <w:szCs w:val="27"/>
        </w:rPr>
        <w:t>mercato dell’energia equo e sostenibile</w:t>
      </w:r>
      <w:r>
        <w:rPr>
          <w:sz w:val="27"/>
          <w:szCs w:val="27"/>
        </w:rPr>
        <w:t>, basato su economia circolare, che promuova l’innovazione tecnologica e porti al contempo benefici ambientali, sociali, sanitari ed economici.</w:t>
      </w:r>
    </w:p>
    <w:p w14:paraId="265A8CD1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Le Energy Community sono rappresentate come una realtà presente e necessaria anche allo </w:t>
      </w:r>
      <w:r>
        <w:rPr>
          <w:rStyle w:val="Enfasigrassetto"/>
          <w:rFonts w:eastAsiaTheme="majorEastAsia"/>
          <w:sz w:val="27"/>
          <w:szCs w:val="27"/>
        </w:rPr>
        <w:t>stimolo</w:t>
      </w:r>
      <w:r>
        <w:rPr>
          <w:sz w:val="27"/>
          <w:szCs w:val="27"/>
        </w:rPr>
        <w:t> alla produzione e al consumo di energia rinnovabile. Queste realtà sono infatti già diffuse e consolidate in altri paesi europei, come </w:t>
      </w:r>
      <w:r>
        <w:rPr>
          <w:rStyle w:val="Enfasigrassetto"/>
          <w:rFonts w:eastAsiaTheme="majorEastAsia"/>
          <w:sz w:val="27"/>
          <w:szCs w:val="27"/>
        </w:rPr>
        <w:t>Regno Unito</w:t>
      </w:r>
      <w:r>
        <w:rPr>
          <w:sz w:val="27"/>
          <w:szCs w:val="27"/>
        </w:rPr>
        <w:t>, </w:t>
      </w:r>
      <w:r>
        <w:rPr>
          <w:rStyle w:val="Enfasigrassetto"/>
          <w:rFonts w:eastAsiaTheme="majorEastAsia"/>
          <w:sz w:val="27"/>
          <w:szCs w:val="27"/>
        </w:rPr>
        <w:t>Spagna</w:t>
      </w:r>
      <w:r>
        <w:rPr>
          <w:sz w:val="27"/>
          <w:szCs w:val="27"/>
        </w:rPr>
        <w:t>, </w:t>
      </w:r>
      <w:r>
        <w:rPr>
          <w:rStyle w:val="Enfasigrassetto"/>
          <w:rFonts w:eastAsiaTheme="majorEastAsia"/>
          <w:sz w:val="27"/>
          <w:szCs w:val="27"/>
        </w:rPr>
        <w:t>Grecia</w:t>
      </w:r>
      <w:r>
        <w:rPr>
          <w:sz w:val="27"/>
          <w:szCs w:val="27"/>
        </w:rPr>
        <w:t>, </w:t>
      </w:r>
      <w:r>
        <w:rPr>
          <w:rStyle w:val="Enfasigrassetto"/>
          <w:rFonts w:eastAsiaTheme="majorEastAsia"/>
          <w:sz w:val="27"/>
          <w:szCs w:val="27"/>
        </w:rPr>
        <w:t>Francia</w:t>
      </w:r>
      <w:r>
        <w:rPr>
          <w:sz w:val="27"/>
          <w:szCs w:val="27"/>
        </w:rPr>
        <w:t> e </w:t>
      </w:r>
      <w:r>
        <w:rPr>
          <w:rStyle w:val="Enfasigrassetto"/>
          <w:rFonts w:eastAsiaTheme="majorEastAsia"/>
          <w:sz w:val="27"/>
          <w:szCs w:val="27"/>
        </w:rPr>
        <w:t>Germania</w:t>
      </w:r>
      <w:r>
        <w:rPr>
          <w:sz w:val="27"/>
          <w:szCs w:val="27"/>
        </w:rPr>
        <w:t>. La loro crescita è agevolata da sistemi efficaci di finanziamento e di incentivi, un quadro normativo chiaro e una sensibilizzazione dei cittadini in materia.</w:t>
      </w:r>
    </w:p>
    <w:p w14:paraId="7AD8FE3F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Il RED II prevede inoltre la concessione di </w:t>
      </w:r>
      <w:r>
        <w:rPr>
          <w:rStyle w:val="Enfasigrassetto"/>
          <w:rFonts w:eastAsiaTheme="majorEastAsia"/>
          <w:sz w:val="27"/>
          <w:szCs w:val="27"/>
        </w:rPr>
        <w:t xml:space="preserve">diritti agli </w:t>
      </w:r>
      <w:proofErr w:type="spellStart"/>
      <w:r>
        <w:rPr>
          <w:rStyle w:val="Enfasigrassetto"/>
          <w:rFonts w:eastAsiaTheme="majorEastAsia"/>
          <w:sz w:val="27"/>
          <w:szCs w:val="27"/>
        </w:rPr>
        <w:t>autoconsumatori</w:t>
      </w:r>
      <w:proofErr w:type="spellEnd"/>
      <w:r>
        <w:rPr>
          <w:sz w:val="27"/>
          <w:szCs w:val="27"/>
        </w:rPr>
        <w:t> che agiscono aderendo alle comunità energetiche e vede questa forma di aggregazione come un’</w:t>
      </w:r>
      <w:r>
        <w:rPr>
          <w:rStyle w:val="Enfasigrassetto"/>
          <w:rFonts w:eastAsiaTheme="majorEastAsia"/>
          <w:sz w:val="27"/>
          <w:szCs w:val="27"/>
        </w:rPr>
        <w:t>opportunità</w:t>
      </w:r>
      <w:r>
        <w:rPr>
          <w:sz w:val="27"/>
          <w:szCs w:val="27"/>
        </w:rPr>
        <w:t> anche per i semplici consumatori, grazie alla </w:t>
      </w:r>
      <w:r>
        <w:rPr>
          <w:rStyle w:val="Enfasigrassetto"/>
          <w:rFonts w:eastAsiaTheme="majorEastAsia"/>
          <w:sz w:val="27"/>
          <w:szCs w:val="27"/>
        </w:rPr>
        <w:t>riduzione dei consumi</w:t>
      </w:r>
      <w:r>
        <w:rPr>
          <w:sz w:val="27"/>
          <w:szCs w:val="27"/>
        </w:rPr>
        <w:t> e al </w:t>
      </w:r>
      <w:r>
        <w:rPr>
          <w:rStyle w:val="Enfasigrassetto"/>
          <w:rFonts w:eastAsiaTheme="majorEastAsia"/>
          <w:sz w:val="27"/>
          <w:szCs w:val="27"/>
        </w:rPr>
        <w:t>taglio delle tariffe</w:t>
      </w:r>
      <w:r>
        <w:rPr>
          <w:sz w:val="27"/>
          <w:szCs w:val="27"/>
        </w:rPr>
        <w:t> che ne consegue.</w:t>
      </w:r>
    </w:p>
    <w:p w14:paraId="719EAC4C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F44D1B9" w14:textId="77777777" w:rsidR="00637F47" w:rsidRPr="002C1144" w:rsidRDefault="00637F47" w:rsidP="00637F47">
      <w:pPr>
        <w:pStyle w:val="Titolo2"/>
        <w:spacing w:before="0" w:beforeAutospacing="0" w:after="315" w:afterAutospacing="0"/>
        <w:rPr>
          <w:color w:val="252525"/>
        </w:rPr>
      </w:pPr>
      <w:r w:rsidRPr="002C1144">
        <w:rPr>
          <w:color w:val="252525"/>
        </w:rPr>
        <w:t>Le Comunità Energetiche in Italia: il Decreto Milleproroghe</w:t>
      </w:r>
    </w:p>
    <w:p w14:paraId="3E2E989F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Il D.L. Milleproroghe si esprime in merito alla Direttiva RED II all’articolo 42bis, consentendo la realizzazione di </w:t>
      </w:r>
      <w:hyperlink r:id="rId14" w:history="1">
        <w:r w:rsidRPr="002C1144">
          <w:rPr>
            <w:sz w:val="27"/>
            <w:szCs w:val="27"/>
          </w:rPr>
          <w:t>comunità energetiche</w:t>
        </w:r>
      </w:hyperlink>
      <w:r w:rsidRPr="002C1144">
        <w:rPr>
          <w:sz w:val="27"/>
          <w:szCs w:val="27"/>
        </w:rPr>
        <w:t> che</w:t>
      </w:r>
      <w:r>
        <w:rPr>
          <w:sz w:val="27"/>
          <w:szCs w:val="27"/>
        </w:rPr>
        <w:t xml:space="preserve"> rispettino determinate condizioni.</w:t>
      </w:r>
    </w:p>
    <w:p w14:paraId="1CA1F3B1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C0E7E4F" w14:textId="77777777" w:rsidR="00637F47" w:rsidRDefault="00637F47" w:rsidP="00637F47">
      <w:pPr>
        <w:pStyle w:val="Titolo3"/>
        <w:numPr>
          <w:ilvl w:val="0"/>
          <w:numId w:val="1"/>
        </w:numPr>
        <w:tabs>
          <w:tab w:val="clear" w:pos="720"/>
          <w:tab w:val="num" w:pos="360"/>
        </w:tabs>
        <w:spacing w:before="0" w:after="315"/>
        <w:ind w:left="0" w:firstLine="0"/>
        <w:rPr>
          <w:color w:val="252525"/>
          <w:sz w:val="33"/>
          <w:szCs w:val="33"/>
        </w:rPr>
      </w:pPr>
      <w:r>
        <w:rPr>
          <w:color w:val="252525"/>
          <w:sz w:val="33"/>
          <w:szCs w:val="33"/>
        </w:rPr>
        <w:t>Obiettivo</w:t>
      </w:r>
    </w:p>
    <w:p w14:paraId="2310483C" w14:textId="77777777" w:rsidR="00637F47" w:rsidRDefault="00637F47" w:rsidP="00637F47">
      <w:pPr>
        <w:pStyle w:val="NormaleWeb"/>
        <w:spacing w:before="0" w:beforeAutospacing="0"/>
        <w:ind w:left="720"/>
        <w:rPr>
          <w:sz w:val="27"/>
          <w:szCs w:val="27"/>
        </w:rPr>
      </w:pPr>
      <w:r>
        <w:rPr>
          <w:sz w:val="27"/>
          <w:szCs w:val="27"/>
        </w:rPr>
        <w:t>Innanzitutto, l’</w:t>
      </w:r>
      <w:r>
        <w:rPr>
          <w:rStyle w:val="Enfasigrassetto"/>
          <w:rFonts w:eastAsiaTheme="majorEastAsia"/>
          <w:sz w:val="27"/>
          <w:szCs w:val="27"/>
        </w:rPr>
        <w:t>obiettivo primario </w:t>
      </w:r>
      <w:r>
        <w:rPr>
          <w:sz w:val="27"/>
          <w:szCs w:val="27"/>
        </w:rPr>
        <w:t>della creazione delle Energy Community deve essere quello di fornire </w:t>
      </w:r>
      <w:r>
        <w:rPr>
          <w:rStyle w:val="Enfasigrassetto"/>
          <w:rFonts w:eastAsiaTheme="majorEastAsia"/>
          <w:sz w:val="27"/>
          <w:szCs w:val="27"/>
        </w:rPr>
        <w:t>benefìci ambientali, economici o sociali</w:t>
      </w:r>
      <w:r>
        <w:rPr>
          <w:sz w:val="27"/>
          <w:szCs w:val="27"/>
        </w:rPr>
        <w:t> alla comunità stessa e all’area locale in cui questa opera. Questa comunità non deve quindi tendere a profitti economici: l’</w:t>
      </w:r>
      <w:r>
        <w:rPr>
          <w:rStyle w:val="Enfasigrassetto"/>
          <w:rFonts w:eastAsiaTheme="majorEastAsia"/>
          <w:sz w:val="27"/>
          <w:szCs w:val="27"/>
        </w:rPr>
        <w:t>autoconsumo collettivo di energia</w:t>
      </w:r>
      <w:r>
        <w:rPr>
          <w:sz w:val="27"/>
          <w:szCs w:val="27"/>
        </w:rPr>
        <w:t xml:space="preserve"> non deve </w:t>
      </w:r>
      <w:r>
        <w:rPr>
          <w:sz w:val="27"/>
          <w:szCs w:val="27"/>
        </w:rPr>
        <w:lastRenderedPageBreak/>
        <w:t>essere la principale fonte di reddito di chi cede l’energia (i cosiddetti </w:t>
      </w:r>
      <w:proofErr w:type="spellStart"/>
      <w:r>
        <w:rPr>
          <w:rStyle w:val="Enfasicorsivo"/>
          <w:sz w:val="27"/>
          <w:szCs w:val="27"/>
        </w:rPr>
        <w:t>prosumer</w:t>
      </w:r>
      <w:proofErr w:type="spellEnd"/>
      <w:r w:rsidRPr="002C1144">
        <w:rPr>
          <w:rStyle w:val="Enfasicorsivo"/>
        </w:rPr>
        <w:t> e </w:t>
      </w:r>
      <w:proofErr w:type="spellStart"/>
      <w:r w:rsidRPr="002C1144">
        <w:rPr>
          <w:rStyle w:val="Enfasicorsivo"/>
        </w:rPr>
        <w:fldChar w:fldCharType="begin"/>
      </w:r>
      <w:r w:rsidRPr="002C1144">
        <w:rPr>
          <w:rStyle w:val="Enfasicorsivo"/>
        </w:rPr>
        <w:instrText xml:space="preserve"> HYPERLINK "https://www.regalgrid.com/magazine/smart-grid-cosa-sono" </w:instrText>
      </w:r>
      <w:r w:rsidRPr="002C1144">
        <w:rPr>
          <w:rStyle w:val="Enfasicorsivo"/>
        </w:rPr>
        <w:fldChar w:fldCharType="separate"/>
      </w:r>
      <w:r w:rsidRPr="002C1144">
        <w:rPr>
          <w:rStyle w:val="Enfasicorsivo"/>
          <w:sz w:val="27"/>
          <w:szCs w:val="27"/>
        </w:rPr>
        <w:t>proconstomer</w:t>
      </w:r>
      <w:proofErr w:type="spellEnd"/>
      <w:r w:rsidRPr="002C1144">
        <w:rPr>
          <w:rStyle w:val="Enfasicorsivo"/>
        </w:rPr>
        <w:fldChar w:fldCharType="end"/>
      </w:r>
      <w:r w:rsidRPr="002C1144">
        <w:rPr>
          <w:rStyle w:val="Enfasicorsivo"/>
        </w:rPr>
        <w:t>).</w:t>
      </w:r>
    </w:p>
    <w:p w14:paraId="42AFEDBA" w14:textId="77777777" w:rsidR="00637F47" w:rsidRDefault="00637F47" w:rsidP="00637F47">
      <w:pPr>
        <w:pStyle w:val="Titolo3"/>
        <w:numPr>
          <w:ilvl w:val="0"/>
          <w:numId w:val="1"/>
        </w:numPr>
        <w:tabs>
          <w:tab w:val="clear" w:pos="720"/>
          <w:tab w:val="num" w:pos="360"/>
        </w:tabs>
        <w:spacing w:before="0" w:after="315"/>
        <w:ind w:left="0" w:firstLine="0"/>
        <w:rPr>
          <w:color w:val="252525"/>
          <w:sz w:val="33"/>
          <w:szCs w:val="33"/>
        </w:rPr>
      </w:pPr>
      <w:r>
        <w:rPr>
          <w:color w:val="252525"/>
          <w:sz w:val="33"/>
          <w:szCs w:val="33"/>
        </w:rPr>
        <w:t>Accesso</w:t>
      </w:r>
    </w:p>
    <w:p w14:paraId="723FE0CB" w14:textId="77777777" w:rsidR="00637F47" w:rsidRDefault="00637F47" w:rsidP="00637F47">
      <w:pPr>
        <w:pStyle w:val="NormaleWeb"/>
        <w:spacing w:before="0" w:beforeAutospacing="0"/>
        <w:ind w:left="720"/>
        <w:rPr>
          <w:sz w:val="27"/>
          <w:szCs w:val="27"/>
        </w:rPr>
      </w:pPr>
      <w:r>
        <w:rPr>
          <w:sz w:val="27"/>
          <w:szCs w:val="27"/>
        </w:rPr>
        <w:t>La partecipazione a tali comunità deve essere </w:t>
      </w:r>
      <w:r>
        <w:rPr>
          <w:rStyle w:val="Enfasigrassetto"/>
          <w:rFonts w:eastAsiaTheme="majorEastAsia"/>
          <w:sz w:val="27"/>
          <w:szCs w:val="27"/>
        </w:rPr>
        <w:t>aperta a tutti</w:t>
      </w:r>
      <w:r>
        <w:rPr>
          <w:sz w:val="27"/>
          <w:szCs w:val="27"/>
        </w:rPr>
        <w:t>, anche a chi non è in possesso di un impianto (i cosiddetti </w:t>
      </w:r>
      <w:r>
        <w:rPr>
          <w:rStyle w:val="Enfasicorsivo"/>
          <w:sz w:val="27"/>
          <w:szCs w:val="27"/>
        </w:rPr>
        <w:t>consumer</w:t>
      </w:r>
      <w:r>
        <w:rPr>
          <w:sz w:val="27"/>
          <w:szCs w:val="27"/>
        </w:rPr>
        <w:t>), purché i punti di immissione e prelievo siano ubicati su reti elettriche sottese alla </w:t>
      </w:r>
      <w:r>
        <w:rPr>
          <w:rStyle w:val="Enfasigrassetto"/>
          <w:rFonts w:eastAsiaTheme="majorEastAsia"/>
          <w:sz w:val="27"/>
          <w:szCs w:val="27"/>
        </w:rPr>
        <w:t>stessa cabina di trasformazione</w:t>
      </w:r>
      <w:r>
        <w:rPr>
          <w:sz w:val="27"/>
          <w:szCs w:val="27"/>
        </w:rPr>
        <w:t> Media/Bassa Tensione.</w:t>
      </w:r>
    </w:p>
    <w:p w14:paraId="179FBEFD" w14:textId="77777777" w:rsidR="00637F47" w:rsidRDefault="00637F47" w:rsidP="00637F47">
      <w:pPr>
        <w:pStyle w:val="Titolo3"/>
        <w:numPr>
          <w:ilvl w:val="0"/>
          <w:numId w:val="1"/>
        </w:numPr>
        <w:tabs>
          <w:tab w:val="clear" w:pos="720"/>
          <w:tab w:val="num" w:pos="360"/>
        </w:tabs>
        <w:spacing w:before="0" w:after="315"/>
        <w:ind w:left="0" w:firstLine="0"/>
        <w:rPr>
          <w:color w:val="252525"/>
          <w:sz w:val="33"/>
          <w:szCs w:val="33"/>
        </w:rPr>
      </w:pPr>
      <w:r>
        <w:rPr>
          <w:color w:val="252525"/>
          <w:sz w:val="33"/>
          <w:szCs w:val="33"/>
        </w:rPr>
        <w:t>Impianti</w:t>
      </w:r>
    </w:p>
    <w:p w14:paraId="666EB178" w14:textId="77777777" w:rsidR="00637F47" w:rsidRDefault="00637F47" w:rsidP="00637F47">
      <w:pPr>
        <w:pStyle w:val="NormaleWeb"/>
        <w:spacing w:before="0" w:beforeAutospacing="0"/>
        <w:ind w:left="720"/>
        <w:rPr>
          <w:sz w:val="27"/>
          <w:szCs w:val="27"/>
        </w:rPr>
      </w:pPr>
      <w:r>
        <w:rPr>
          <w:sz w:val="27"/>
          <w:szCs w:val="27"/>
        </w:rPr>
        <w:t>I </w:t>
      </w:r>
      <w:proofErr w:type="spellStart"/>
      <w:r>
        <w:rPr>
          <w:rStyle w:val="Enfasicorsivo"/>
          <w:sz w:val="27"/>
          <w:szCs w:val="27"/>
        </w:rPr>
        <w:t>prosumer</w:t>
      </w:r>
      <w:proofErr w:type="spellEnd"/>
      <w:r>
        <w:rPr>
          <w:sz w:val="27"/>
          <w:szCs w:val="27"/>
        </w:rPr>
        <w:t> che condividono l’energia da FER, devono produrla con impianti di </w:t>
      </w:r>
      <w:r>
        <w:rPr>
          <w:rStyle w:val="Enfasigrassetto"/>
          <w:rFonts w:eastAsiaTheme="majorEastAsia"/>
          <w:sz w:val="27"/>
          <w:szCs w:val="27"/>
        </w:rPr>
        <w:t>potenza complessiva inferiore a 200kW</w:t>
      </w:r>
      <w:r>
        <w:rPr>
          <w:sz w:val="27"/>
          <w:szCs w:val="27"/>
        </w:rPr>
        <w:t>, attivati successivamente all’entrata in vigore del D.L. Milleproroghe e quindi connessi alla rete successivamente al</w:t>
      </w:r>
      <w:r>
        <w:rPr>
          <w:rStyle w:val="Enfasigrassetto"/>
          <w:rFonts w:eastAsiaTheme="majorEastAsia"/>
          <w:sz w:val="27"/>
          <w:szCs w:val="27"/>
        </w:rPr>
        <w:t> 1° marzo 2020</w:t>
      </w:r>
      <w:r>
        <w:rPr>
          <w:sz w:val="27"/>
          <w:szCs w:val="27"/>
        </w:rPr>
        <w:t>. La condivisione deve avvenire attraverso la </w:t>
      </w:r>
      <w:r>
        <w:rPr>
          <w:rStyle w:val="Enfasigrassetto"/>
          <w:rFonts w:eastAsiaTheme="majorEastAsia"/>
          <w:sz w:val="27"/>
          <w:szCs w:val="27"/>
        </w:rPr>
        <w:t>rete distributiva esistente</w:t>
      </w:r>
      <w:r>
        <w:rPr>
          <w:sz w:val="27"/>
          <w:szCs w:val="27"/>
        </w:rPr>
        <w:t> con lo scopo dell’</w:t>
      </w:r>
      <w:r>
        <w:rPr>
          <w:rStyle w:val="Enfasigrassetto"/>
          <w:rFonts w:eastAsiaTheme="majorEastAsia"/>
          <w:sz w:val="27"/>
          <w:szCs w:val="27"/>
        </w:rPr>
        <w:t>autoconsumo istantaneo</w:t>
      </w:r>
      <w:r>
        <w:rPr>
          <w:sz w:val="27"/>
          <w:szCs w:val="27"/>
        </w:rPr>
        <w:t> anche con l’ausilio di sistemi di accumulo.</w:t>
      </w:r>
    </w:p>
    <w:p w14:paraId="3F9B4653" w14:textId="77777777" w:rsidR="00637F47" w:rsidRDefault="00637F47" w:rsidP="00637F47">
      <w:pPr>
        <w:pStyle w:val="Titolo3"/>
        <w:numPr>
          <w:ilvl w:val="0"/>
          <w:numId w:val="1"/>
        </w:numPr>
        <w:tabs>
          <w:tab w:val="clear" w:pos="720"/>
          <w:tab w:val="num" w:pos="360"/>
        </w:tabs>
        <w:spacing w:before="0" w:after="315"/>
        <w:ind w:left="0" w:firstLine="0"/>
        <w:rPr>
          <w:color w:val="252525"/>
          <w:sz w:val="33"/>
          <w:szCs w:val="33"/>
        </w:rPr>
      </w:pPr>
      <w:r>
        <w:rPr>
          <w:color w:val="252525"/>
          <w:sz w:val="33"/>
          <w:szCs w:val="33"/>
        </w:rPr>
        <w:t>Contratto</w:t>
      </w:r>
    </w:p>
    <w:p w14:paraId="42E5B00D" w14:textId="77777777" w:rsidR="00637F47" w:rsidRDefault="00637F47" w:rsidP="00637F47">
      <w:pPr>
        <w:pStyle w:val="NormaleWeb"/>
        <w:spacing w:before="0" w:beforeAutospacing="0"/>
        <w:ind w:left="720"/>
        <w:rPr>
          <w:sz w:val="27"/>
          <w:szCs w:val="27"/>
        </w:rPr>
      </w:pPr>
      <w:r>
        <w:rPr>
          <w:sz w:val="27"/>
          <w:szCs w:val="27"/>
        </w:rPr>
        <w:t>I rapporti di condivisione devono essere regolati attraverso un </w:t>
      </w:r>
      <w:r>
        <w:rPr>
          <w:rStyle w:val="Enfasigrassetto"/>
          <w:rFonts w:eastAsiaTheme="majorEastAsia"/>
          <w:sz w:val="27"/>
          <w:szCs w:val="27"/>
        </w:rPr>
        <w:t>contratto di diritto privato</w:t>
      </w:r>
      <w:r>
        <w:rPr>
          <w:sz w:val="27"/>
          <w:szCs w:val="27"/>
        </w:rPr>
        <w:t>. I consumer possono decidere in qualsiasi momento di lasciare la comunità energetica, onorando i contratti concordati precedentemente con i </w:t>
      </w:r>
      <w:proofErr w:type="spellStart"/>
      <w:r>
        <w:rPr>
          <w:rStyle w:val="Enfasicorsivo"/>
          <w:sz w:val="27"/>
          <w:szCs w:val="27"/>
        </w:rPr>
        <w:t>prosumer</w:t>
      </w:r>
      <w:proofErr w:type="spellEnd"/>
      <w:r>
        <w:rPr>
          <w:sz w:val="27"/>
          <w:szCs w:val="27"/>
        </w:rPr>
        <w:t>.</w:t>
      </w:r>
    </w:p>
    <w:p w14:paraId="009FAAA8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862B0E6" w14:textId="77777777" w:rsidR="00637F47" w:rsidRDefault="00637F47" w:rsidP="00637F47">
      <w:pPr>
        <w:pStyle w:val="Titolo2"/>
        <w:spacing w:before="0" w:beforeAutospacing="0" w:after="315" w:afterAutospacing="0"/>
        <w:rPr>
          <w:color w:val="252525"/>
          <w:sz w:val="39"/>
          <w:szCs w:val="39"/>
        </w:rPr>
      </w:pPr>
      <w:r>
        <w:rPr>
          <w:color w:val="252525"/>
          <w:sz w:val="39"/>
          <w:szCs w:val="39"/>
        </w:rPr>
        <w:t>L’impatto delle Comunità Energetiche in Italia</w:t>
      </w:r>
    </w:p>
    <w:p w14:paraId="4D290E12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Cosa succederà quando le Energy Community si diffonderanno capillarmente anche in Italia?</w:t>
      </w:r>
    </w:p>
    <w:p w14:paraId="3B0D9574" w14:textId="77777777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Lo scenario base previsto da </w:t>
      </w:r>
      <w:hyperlink r:id="rId15" w:anchor="_ftn2" w:history="1">
        <w:r w:rsidRPr="00DE2E3F">
          <w:t xml:space="preserve">The </w:t>
        </w:r>
        <w:proofErr w:type="spellStart"/>
        <w:r w:rsidRPr="00DE2E3F">
          <w:t>European</w:t>
        </w:r>
        <w:proofErr w:type="spellEnd"/>
        <w:r w:rsidRPr="00DE2E3F">
          <w:t xml:space="preserve"> House Ambrosetti</w:t>
        </w:r>
      </w:hyperlink>
      <w:r>
        <w:rPr>
          <w:sz w:val="27"/>
          <w:szCs w:val="27"/>
        </w:rPr>
        <w:t> con una penetrazione del 5% delle 500mila Comunità Energetiche potenziali (su stime del Politecnico di Milano), prevede una </w:t>
      </w:r>
      <w:r>
        <w:rPr>
          <w:rStyle w:val="Enfasigrassetto"/>
          <w:rFonts w:eastAsiaTheme="majorEastAsia"/>
          <w:sz w:val="27"/>
          <w:szCs w:val="27"/>
        </w:rPr>
        <w:t>riduzione delle emissioni di CO</w:t>
      </w:r>
      <w:r>
        <w:rPr>
          <w:rStyle w:val="Enfasigrassetto"/>
          <w:rFonts w:eastAsiaTheme="majorEastAsia"/>
          <w:sz w:val="20"/>
          <w:szCs w:val="20"/>
          <w:vertAlign w:val="subscript"/>
        </w:rPr>
        <w:t>2 </w:t>
      </w:r>
      <w:r>
        <w:rPr>
          <w:rStyle w:val="Enfasigrassetto"/>
          <w:rFonts w:eastAsiaTheme="majorEastAsia"/>
          <w:sz w:val="27"/>
          <w:szCs w:val="27"/>
        </w:rPr>
        <w:t>di 3,6 milioni di tonnellate</w:t>
      </w:r>
      <w:r>
        <w:rPr>
          <w:sz w:val="27"/>
          <w:szCs w:val="27"/>
        </w:rPr>
        <w:t>. Per i membri delle Energy Community il </w:t>
      </w:r>
      <w:r>
        <w:rPr>
          <w:rStyle w:val="Enfasigrassetto"/>
          <w:rFonts w:eastAsiaTheme="majorEastAsia"/>
          <w:sz w:val="27"/>
          <w:szCs w:val="27"/>
        </w:rPr>
        <w:t>beneficio economico complessivo</w:t>
      </w:r>
      <w:r>
        <w:rPr>
          <w:sz w:val="27"/>
          <w:szCs w:val="27"/>
        </w:rPr>
        <w:t> potrebbe essere di </w:t>
      </w:r>
      <w:proofErr w:type="gramStart"/>
      <w:r>
        <w:rPr>
          <w:rStyle w:val="Enfasigrassetto"/>
          <w:rFonts w:eastAsiaTheme="majorEastAsia"/>
          <w:sz w:val="27"/>
          <w:szCs w:val="27"/>
        </w:rPr>
        <w:t>2</w:t>
      </w:r>
      <w:proofErr w:type="gramEnd"/>
      <w:r>
        <w:rPr>
          <w:rStyle w:val="Enfasigrassetto"/>
          <w:rFonts w:eastAsiaTheme="majorEastAsia"/>
          <w:sz w:val="27"/>
          <w:szCs w:val="27"/>
        </w:rPr>
        <w:t xml:space="preserve"> miliardi € all’anno</w:t>
      </w:r>
      <w:r>
        <w:rPr>
          <w:sz w:val="27"/>
          <w:szCs w:val="27"/>
        </w:rPr>
        <w:t>, considerando i ricavi dell’energia immessa, il risparmio sull’acquisto al netto dell’investimento tecnologico iniziale.</w:t>
      </w:r>
    </w:p>
    <w:p w14:paraId="4590E698" w14:textId="47E2A8AF" w:rsidR="00637F47" w:rsidRDefault="00637F47" w:rsidP="00637F47">
      <w:pPr>
        <w:pStyle w:val="NormaleWeb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.</w:t>
      </w:r>
    </w:p>
    <w:p w14:paraId="2A692FF6" w14:textId="77777777" w:rsidR="00637F47" w:rsidRDefault="00637F47"/>
    <w:sectPr w:rsidR="00637F47" w:rsidSect="002C114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8E"/>
    <w:multiLevelType w:val="multilevel"/>
    <w:tmpl w:val="E9AE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53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47"/>
    <w:rsid w:val="002C1144"/>
    <w:rsid w:val="00637F47"/>
    <w:rsid w:val="00B35943"/>
    <w:rsid w:val="00DE2E3F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1A2"/>
  <w15:chartTrackingRefBased/>
  <w15:docId w15:val="{15049320-D349-4099-A614-0BEFC09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F47"/>
  </w:style>
  <w:style w:type="paragraph" w:styleId="Titolo1">
    <w:name w:val="heading 1"/>
    <w:basedOn w:val="Normale"/>
    <w:next w:val="Normale"/>
    <w:link w:val="Titolo1Carattere"/>
    <w:uiPriority w:val="9"/>
    <w:qFormat/>
    <w:rsid w:val="00637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3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F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F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F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3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7F47"/>
    <w:rPr>
      <w:b/>
      <w:bCs/>
    </w:rPr>
  </w:style>
  <w:style w:type="character" w:styleId="Enfasicorsivo">
    <w:name w:val="Emphasis"/>
    <w:basedOn w:val="Carpredefinitoparagrafo"/>
    <w:uiPriority w:val="20"/>
    <w:qFormat/>
    <w:rsid w:val="00637F4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37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ngegneria_delle_telecomunicazioni" TargetMode="External"/><Relationship Id="rId13" Type="http://schemas.openxmlformats.org/officeDocument/2006/relationships/hyperlink" Target="https://it.wikipedia.org/wiki/Tensione_elett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Ingegneria_elettrica" TargetMode="External"/><Relationship Id="rId12" Type="http://schemas.openxmlformats.org/officeDocument/2006/relationships/hyperlink" Target="https://it.wikipedia.org/wiki/Sovraccari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galgrid.com/magazine/smart-grid-cosa-sono" TargetMode="External"/><Relationship Id="rId11" Type="http://schemas.openxmlformats.org/officeDocument/2006/relationships/hyperlink" Target="https://it.wikipedia.org/wiki/Distribuzione_di_energia_elettrica" TargetMode="External"/><Relationship Id="rId5" Type="http://schemas.openxmlformats.org/officeDocument/2006/relationships/hyperlink" Target="https://www.regalgrid.com/magazine/impianto-fotovoltaico-con-accumulo" TargetMode="External"/><Relationship Id="rId15" Type="http://schemas.openxmlformats.org/officeDocument/2006/relationships/hyperlink" Target="https://www.ambrosetti.eu/whats-hot/citta-e-territori/lo-sviluppo-delle-energy-community-in-italia/" TargetMode="External"/><Relationship Id="rId10" Type="http://schemas.openxmlformats.org/officeDocument/2006/relationships/hyperlink" Target="https://it.wikipedia.org/wiki/Rete_elett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Informazione" TargetMode="External"/><Relationship Id="rId14" Type="http://schemas.openxmlformats.org/officeDocument/2006/relationships/hyperlink" Target="https://www.regalgrid.com/magazine/comunita-energetiche-in-ita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fabretti</dc:creator>
  <cp:keywords/>
  <dc:description/>
  <cp:lastModifiedBy>valerio fabretti</cp:lastModifiedBy>
  <cp:revision>4</cp:revision>
  <dcterms:created xsi:type="dcterms:W3CDTF">2023-02-03T11:25:00Z</dcterms:created>
  <dcterms:modified xsi:type="dcterms:W3CDTF">2023-02-03T16:16:00Z</dcterms:modified>
</cp:coreProperties>
</file>